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黑体" w:hAnsi="宋体" w:eastAsia="黑体" w:cs="黑体"/>
          <w:b/>
          <w:color w:val="000000"/>
          <w:sz w:val="28"/>
          <w:szCs w:val="28"/>
          <w:lang w:val="en-US"/>
        </w:rPr>
      </w:pPr>
      <w:r>
        <w:rPr>
          <w:rFonts w:hint="eastAsia" w:ascii="黑体" w:hAnsi="宋体" w:eastAsia="黑体" w:cs="黑体"/>
          <w:b/>
          <w:color w:val="000000"/>
          <w:kern w:val="2"/>
          <w:sz w:val="28"/>
          <w:szCs w:val="28"/>
          <w:lang w:val="en-US" w:eastAsia="zh-CN" w:bidi="ar"/>
        </w:rPr>
        <w:t>附件8：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color w:val="000000"/>
          <w:sz w:val="36"/>
          <w:szCs w:val="36"/>
          <w:lang w:val="en-US"/>
        </w:rPr>
      </w:pPr>
      <w:r>
        <w:rPr>
          <w:rFonts w:hint="default" w:ascii="Times New Roman" w:hAnsi="Times New Roman" w:eastAsia="宋体" w:cs="Times New Roman"/>
          <w:b/>
          <w:color w:val="000000"/>
          <w:kern w:val="2"/>
          <w:sz w:val="36"/>
          <w:szCs w:val="36"/>
          <w:lang w:val="en-US" w:eastAsia="zh-CN" w:bidi="ar"/>
        </w:rPr>
        <w:t>EMC</w:t>
      </w:r>
      <w:r>
        <w:rPr>
          <w:rFonts w:hint="eastAsia" w:ascii="Times New Roman" w:hAnsi="Times New Roman" w:eastAsia="宋体" w:cs="宋体"/>
          <w:b/>
          <w:color w:val="000000"/>
          <w:kern w:val="2"/>
          <w:sz w:val="36"/>
          <w:szCs w:val="36"/>
          <w:lang w:val="en-US" w:eastAsia="zh-CN" w:bidi="ar"/>
        </w:rPr>
        <w:t>测试收费价格表</w:t>
      </w:r>
    </w:p>
    <w:tbl>
      <w:tblPr>
        <w:tblStyle w:val="3"/>
        <w:tblW w:w="874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752"/>
        <w:gridCol w:w="1943"/>
        <w:gridCol w:w="1755"/>
        <w:gridCol w:w="125"/>
        <w:gridCol w:w="27"/>
        <w:gridCol w:w="50"/>
        <w:gridCol w:w="23"/>
        <w:gridCol w:w="12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74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按测试时间收费标准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测试项目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依据标准</w:t>
            </w:r>
          </w:p>
        </w:tc>
        <w:tc>
          <w:tcPr>
            <w:tcW w:w="1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收费金额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（元）</w:t>
            </w:r>
          </w:p>
        </w:tc>
        <w:tc>
          <w:tcPr>
            <w:tcW w:w="147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暗室（RE、RS、CE项目）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按测试时间计费</w:t>
            </w:r>
          </w:p>
        </w:tc>
        <w:tc>
          <w:tcPr>
            <w:tcW w:w="1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1500 /小时</w:t>
            </w:r>
          </w:p>
        </w:tc>
        <w:tc>
          <w:tcPr>
            <w:tcW w:w="147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不足1小时，按1小时收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屏蔽室（其他项目）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按测试时间计费</w:t>
            </w:r>
          </w:p>
        </w:tc>
        <w:tc>
          <w:tcPr>
            <w:tcW w:w="1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1000</w:t>
            </w:r>
            <w:r>
              <w:rPr>
                <w:rFonts w:hint="eastAsia" w:ascii="宋体" w:hAnsi="宋体" w:eastAsia="宋体" w:cs="宋体"/>
                <w:color w:val="FF0000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/小时</w:t>
            </w:r>
          </w:p>
        </w:tc>
        <w:tc>
          <w:tcPr>
            <w:tcW w:w="147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不足1小时，按1小时收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外检（用户所在地）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按测试时间计费</w:t>
            </w:r>
          </w:p>
        </w:tc>
        <w:tc>
          <w:tcPr>
            <w:tcW w:w="1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15000 /天</w:t>
            </w:r>
          </w:p>
        </w:tc>
        <w:tc>
          <w:tcPr>
            <w:tcW w:w="147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1天按8小时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874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1、在试验室内的测试准备时间计算在收费时间内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2、外检测试路途时间计算在收费时间内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74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按测试项目收费标准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874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1、CCC测试－车辆（摩托车、电动车）产品类项目收费标准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测试项目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依据标准</w:t>
            </w:r>
          </w:p>
        </w:tc>
        <w:tc>
          <w:tcPr>
            <w:tcW w:w="18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收费金额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（元/项目、次）</w:t>
            </w:r>
          </w:p>
        </w:tc>
        <w:tc>
          <w:tcPr>
            <w:tcW w:w="134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摩托车/电动摩托车  无线电骚扰特性（上电且发动机或驱动电机不运转）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GB14023-2011</w:t>
            </w:r>
          </w:p>
        </w:tc>
        <w:tc>
          <w:tcPr>
            <w:tcW w:w="18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134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摩托车/电动摩托车  无线电骚扰特性（发动机转速要求、驱动电机40km/h要求）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GB14023-2011</w:t>
            </w:r>
          </w:p>
        </w:tc>
        <w:tc>
          <w:tcPr>
            <w:tcW w:w="18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134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电动车辆的电磁场发射强度RE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GB18387-2008</w:t>
            </w:r>
          </w:p>
        </w:tc>
        <w:tc>
          <w:tcPr>
            <w:tcW w:w="18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134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电动车辆的电磁场发射强度CE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GB18387-2008</w:t>
            </w:r>
          </w:p>
        </w:tc>
        <w:tc>
          <w:tcPr>
            <w:tcW w:w="18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34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辐射抗扰度（10kHz～1GHz）Radiated immunity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8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134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辐射抗扰度（1GHz～18GHz）Radiated immunity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8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134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874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表中所有项目的测试费均为一台/套产品、一种工作状态或测试状态、进行一次测试所需的费用。表中未列项目收费参考民标测试收费标准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874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2、CCC测试—灯具类产品项目收费标准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测试项目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收费依据</w:t>
            </w:r>
          </w:p>
        </w:tc>
        <w:tc>
          <w:tcPr>
            <w:tcW w:w="19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收费金额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（元/项目、次）</w:t>
            </w:r>
          </w:p>
        </w:tc>
        <w:tc>
          <w:tcPr>
            <w:tcW w:w="1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端子骚扰电压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发改价格[2006]1979号文（GB17743-1999）</w:t>
            </w:r>
          </w:p>
        </w:tc>
        <w:tc>
          <w:tcPr>
            <w:tcW w:w="19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辐射电磁骚扰（9kHz～30MHz）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发改价格[2006]1979号文（GB17743-1999）</w:t>
            </w:r>
          </w:p>
        </w:tc>
        <w:tc>
          <w:tcPr>
            <w:tcW w:w="19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辐射电磁骚扰（30MHz～300Hz）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GB17743-2007新增项目，CQC暂不收费</w:t>
            </w:r>
          </w:p>
        </w:tc>
        <w:tc>
          <w:tcPr>
            <w:tcW w:w="19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谐波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发改价格[2006]1979号文（GB17625.1）</w:t>
            </w:r>
          </w:p>
        </w:tc>
        <w:tc>
          <w:tcPr>
            <w:tcW w:w="19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浪涌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GB17625.5</w:t>
            </w:r>
          </w:p>
        </w:tc>
        <w:tc>
          <w:tcPr>
            <w:tcW w:w="19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1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874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表中所有项目的测试费均为一台/套产品、一种工作状态或测试状态、进行一次测试所需的费用。表中未列项目收费参考民标测试收费标准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874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3、非CCC测试—民标项目类测试收费标准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测试项目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收费依据</w:t>
            </w:r>
          </w:p>
        </w:tc>
        <w:tc>
          <w:tcPr>
            <w:tcW w:w="19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收费金额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（元/项目、次）</w:t>
            </w:r>
          </w:p>
        </w:tc>
        <w:tc>
          <w:tcPr>
            <w:tcW w:w="1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磁场辐射（9kHz～30MHz）Radiated emission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1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GB18387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电场辐射（9kHz～1GHz）Radiated emission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1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电场辐射（1GHz～18GHz）Radiated emission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3400</w:t>
            </w:r>
          </w:p>
        </w:tc>
        <w:tc>
          <w:tcPr>
            <w:tcW w:w="1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电场辐射抗扰度（10kHz～1GHz）Radiated immunity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1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电场辐射抗扰度（1GHz～18GHz）Radiated immunity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1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辐射杂散功率（10kHz—1GHz）</w:t>
            </w:r>
            <w:bookmarkStart w:id="0" w:name="OLE_LINK3"/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Stray radiant power</w:t>
            </w:r>
            <w:bookmarkEnd w:id="0"/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1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辐射杂散功率（1G—18GHz）Stray radiant power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3500</w:t>
            </w:r>
          </w:p>
        </w:tc>
        <w:tc>
          <w:tcPr>
            <w:tcW w:w="1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传导骚扰功率  Disturbance power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传导骚扰电压（9kHz～30MHz）  Conducted emission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每线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瞬态传导骚扰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电源谐波发射 Harmonic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单相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电源闪烁 Flicker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单相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静电放电  ESD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每个等级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快速瞬变脉冲群  EFT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一个等级、组合算一个状态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浪涌（冲击） Surge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一个等级、相位、组合算一个状态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传导抗扰度 Conducted immunity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bookmarkStart w:id="1" w:name="OLE_LINK2"/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1200</w:t>
            </w:r>
            <w:bookmarkEnd w:id="1"/>
          </w:p>
        </w:tc>
        <w:tc>
          <w:tcPr>
            <w:tcW w:w="1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大电流注入 BCI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每线束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工频磁场抗扰度  P-F Magnetic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脉冲磁场抗扰度  Pulse Magnetic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阻尼振荡磁场抗扰度  Damped oscillatory waveform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振荡波抗扰度  Oscillatory waveform/Ring waveform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一个等级、相位、组合算一个状态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电压波动和电压跌落  Dips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喀呖声 Click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汽车设备抗扰度  Car immunity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5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127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每个脉冲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874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 xml:space="preserve">    表中所有项目的测试费均为一台/套产品、一种工作状态或测试状态、进行一次测试所需的费用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874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4、非CCC测试—车辆类产品项目测试收费标准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测试项目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收费依据</w:t>
            </w:r>
          </w:p>
        </w:tc>
        <w:tc>
          <w:tcPr>
            <w:tcW w:w="19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收费金额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（元/项目、次）</w:t>
            </w:r>
          </w:p>
        </w:tc>
        <w:tc>
          <w:tcPr>
            <w:tcW w:w="13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摩托车/电动摩托车  无线电骚扰特性（上电且发动机或驱动电机不运转）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GB14023-2011</w:t>
            </w:r>
          </w:p>
        </w:tc>
        <w:tc>
          <w:tcPr>
            <w:tcW w:w="19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13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摩托车/电动摩托车  无线电骚扰特性（发动机转速要求、驱动电机40km/h要求）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GB14023-2011</w:t>
            </w:r>
          </w:p>
        </w:tc>
        <w:tc>
          <w:tcPr>
            <w:tcW w:w="19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13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电动车辆的电磁场发射强度RE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GB18387-2008</w:t>
            </w:r>
          </w:p>
        </w:tc>
        <w:tc>
          <w:tcPr>
            <w:tcW w:w="19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13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电动车辆的电磁场发射强度CE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GB18387-2008</w:t>
            </w:r>
          </w:p>
        </w:tc>
        <w:tc>
          <w:tcPr>
            <w:tcW w:w="19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3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辐射抗扰度（10kHz～1GHz）Radiated immunity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13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辐射抗扰度（1GHz～18GHz）Radiated immunity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  <w:tc>
          <w:tcPr>
            <w:tcW w:w="19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10000</w:t>
            </w:r>
          </w:p>
        </w:tc>
        <w:tc>
          <w:tcPr>
            <w:tcW w:w="132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874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   表中所有项目的测试费均为一台/套产品、一种工作状态或测试状态、进行一次测试所需的费用。表中未列项目收费参考民标测试收费标准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74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5、非CCC测试—灯具类产品项目测试收费标准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测试项目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收费依据</w:t>
            </w:r>
          </w:p>
        </w:tc>
        <w:tc>
          <w:tcPr>
            <w:tcW w:w="1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收费金额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（元/项目、次）</w:t>
            </w:r>
          </w:p>
        </w:tc>
        <w:tc>
          <w:tcPr>
            <w:tcW w:w="147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端子骚扰电压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发改价格[2006]1979号文（GB17743-1999）</w:t>
            </w:r>
          </w:p>
        </w:tc>
        <w:tc>
          <w:tcPr>
            <w:tcW w:w="1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47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辐射电磁骚扰（9kHz～30MHz）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发改价格[2006]1979号文（GB17743-1999）</w:t>
            </w:r>
          </w:p>
        </w:tc>
        <w:tc>
          <w:tcPr>
            <w:tcW w:w="1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47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辐射电磁骚扰（30MHz～300Hz）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GB17743-2007新增项目</w:t>
            </w:r>
          </w:p>
        </w:tc>
        <w:tc>
          <w:tcPr>
            <w:tcW w:w="1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147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谐波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发改价格[2006]1979号文（GB17625.1）</w:t>
            </w:r>
          </w:p>
        </w:tc>
        <w:tc>
          <w:tcPr>
            <w:tcW w:w="1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147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浪涌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GB17625.5</w:t>
            </w:r>
          </w:p>
        </w:tc>
        <w:tc>
          <w:tcPr>
            <w:tcW w:w="17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147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874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 xml:space="preserve">    表中所有项目的测试费均为一台/套产品、一种工作状态或测试状态、进行一次测试所需的费用。表中未列项目收费参考民标测试收费标准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74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6、非CCC测试—军标项目类测试收费标准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测试项目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收费依据</w:t>
            </w:r>
          </w:p>
        </w:tc>
        <w:tc>
          <w:tcPr>
            <w:tcW w:w="19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收费金额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（元/项目、次）</w:t>
            </w:r>
          </w:p>
        </w:tc>
        <w:tc>
          <w:tcPr>
            <w:tcW w:w="1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CE101（25Hz～10kHz）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每线（L或N）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CE102（10kHz～10MHz）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每线（L或N）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CE107 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1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RE101（25Hz～100kHz）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1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RE102（10kHz～1GHz）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1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RE102（1GHz～18GHz）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3600</w:t>
            </w:r>
          </w:p>
        </w:tc>
        <w:tc>
          <w:tcPr>
            <w:tcW w:w="1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CS101 （25Hz～50kHz）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CS102 地线传导敏感度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CS106 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CS109 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1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CS112 静电放电敏感度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CS114 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1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CS115 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1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CS116 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1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RS101 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1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RS103（10kHz～1GHz）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1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7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RS103（1GHz～18GHz）</w:t>
            </w:r>
          </w:p>
        </w:tc>
        <w:tc>
          <w:tcPr>
            <w:tcW w:w="1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98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center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12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8748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 w:line="240" w:lineRule="atLeast"/>
              <w:ind w:left="0" w:right="0"/>
              <w:jc w:val="both"/>
              <w:rPr>
                <w:rFonts w:hint="eastAsia" w:ascii="宋体" w:hAnsi="宋体" w:eastAsia="宋体" w:cs="宋体"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2"/>
                <w:bdr w:val="none" w:color="auto" w:sz="0" w:space="0"/>
                <w:lang w:val="en-US" w:eastAsia="zh-CN" w:bidi="ar"/>
              </w:rPr>
              <w:t xml:space="preserve">    表中所有项目的测试费均为一台/套产品、一种工作状态或测试状态、进行一次测试所需的费用；表中未列项目收费参考民标测试收费标准</w:t>
            </w:r>
          </w:p>
        </w:tc>
      </w:tr>
    </w:tbl>
    <w:p>
      <w:pPr/>
      <w:bookmarkStart w:id="2" w:name="_GoBack"/>
      <w:bookmarkEnd w:id="2"/>
    </w:p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黑体"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07F57"/>
    <w:rsid w:val="52D07F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2018-08-15T06:18:00Z</dcterms:created>
  <dc:creator>张茹</dc:creator>
  <cp:lastModifiedBy>张茹</cp:lastModifiedBy>
  <dcterms:modified xsi:type="dcterms:W3CDTF">2018-08-15T06:19:07Z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