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sz w:val="28"/>
          <w:szCs w:val="28"/>
          <w:lang w:val="en-US"/>
        </w:rPr>
      </w:pPr>
      <w:r>
        <w:rPr>
          <w:rFonts w:hint="eastAsia" w:ascii="黑体" w:hAnsi="宋体" w:eastAsia="黑体" w:cs="黑体"/>
          <w:b/>
          <w:color w:val="000000"/>
          <w:kern w:val="2"/>
          <w:sz w:val="28"/>
          <w:szCs w:val="28"/>
          <w:lang w:val="en-US" w:eastAsia="zh-CN" w:bidi="ar"/>
        </w:rPr>
        <w:t>附件8：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color w:val="000000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b/>
          <w:color w:val="000000"/>
          <w:kern w:val="2"/>
          <w:sz w:val="36"/>
          <w:szCs w:val="36"/>
          <w:lang w:val="en-US" w:eastAsia="zh-CN" w:bidi="ar"/>
        </w:rPr>
        <w:t>EMC</w:t>
      </w:r>
      <w:r>
        <w:rPr>
          <w:rFonts w:hint="eastAsia" w:ascii="Times New Roman" w:hAnsi="Times New Roman" w:eastAsia="宋体" w:cs="宋体"/>
          <w:b/>
          <w:color w:val="000000"/>
          <w:kern w:val="2"/>
          <w:sz w:val="36"/>
          <w:szCs w:val="36"/>
          <w:lang w:val="en-US" w:eastAsia="zh-CN" w:bidi="ar"/>
        </w:rPr>
        <w:t>测试收费价格表</w:t>
      </w:r>
    </w:p>
    <w:tbl>
      <w:tblPr>
        <w:tblStyle w:val="3"/>
        <w:tblW w:w="874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752"/>
        <w:gridCol w:w="1943"/>
        <w:gridCol w:w="1755"/>
        <w:gridCol w:w="125"/>
        <w:gridCol w:w="27"/>
        <w:gridCol w:w="50"/>
        <w:gridCol w:w="23"/>
        <w:gridCol w:w="12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按测试时间收费标准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测试项目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依据标准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收费金额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4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暗室（RE、RS、CE项目）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按测试时间计费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1500 /小时</w:t>
            </w:r>
          </w:p>
        </w:tc>
        <w:tc>
          <w:tcPr>
            <w:tcW w:w="14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不足1小时，按1小时收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屏蔽室（其他项目）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按测试时间计费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/小时</w:t>
            </w:r>
          </w:p>
        </w:tc>
        <w:tc>
          <w:tcPr>
            <w:tcW w:w="14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不足1小时，按1小时收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外检（用户所在地）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按测试时间计费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15000 /天</w:t>
            </w:r>
          </w:p>
        </w:tc>
        <w:tc>
          <w:tcPr>
            <w:tcW w:w="14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1天按8小时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7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1、在试验室内的测试准备时间计算在收费时间内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2、外检测试路途时间计算在收费时间内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7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按测试项目收费标准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7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1、CCC测试－车辆（摩托车、电动车）产品类项目收费标准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测试项目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依据标准</w:t>
            </w:r>
          </w:p>
        </w:tc>
        <w:tc>
          <w:tcPr>
            <w:tcW w:w="1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收费金额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（元/项目、次）</w:t>
            </w:r>
          </w:p>
        </w:tc>
        <w:tc>
          <w:tcPr>
            <w:tcW w:w="134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摩托车/电动摩托车  无线电骚扰特性（上电且发动机或驱动电机不运转）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GB14023-2011</w:t>
            </w:r>
          </w:p>
        </w:tc>
        <w:tc>
          <w:tcPr>
            <w:tcW w:w="1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34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摩托车/电动摩托车  无线电骚扰特性（发动机转速要求、驱动电机40km/h要求）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GB14023-2011</w:t>
            </w:r>
          </w:p>
        </w:tc>
        <w:tc>
          <w:tcPr>
            <w:tcW w:w="1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34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电动车辆的电磁场发射强度RE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GB18387-2008</w:t>
            </w:r>
          </w:p>
        </w:tc>
        <w:tc>
          <w:tcPr>
            <w:tcW w:w="1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34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电动车辆的电磁场发射强度CE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GB18387-2008</w:t>
            </w:r>
          </w:p>
        </w:tc>
        <w:tc>
          <w:tcPr>
            <w:tcW w:w="1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4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辐射抗扰度（10kHz～1GHz）Radiated immunity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34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辐射抗扰度（1GHz～18GHz）Radiated immunity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34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表中所有项目的测试费均为一台/套产品、一种工作状态或测试状态、进行一次测试所需的费用。表中未列项目收费参考民标测试收费标准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87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2、CCC测试—灯具类产品项目收费标准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测试项目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收费依据</w:t>
            </w: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收费金额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（元/项目、次）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端子骚扰电压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发改价格[2006]1979号文（GB17743-1999）</w:t>
            </w: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辐射电磁骚扰（9kHz～30MHz）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发改价格[2006]1979号文（GB17743-1999）</w:t>
            </w: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辐射电磁骚扰（30MHz～300Hz）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GB17743-2007新增项目，CQC暂不收费</w:t>
            </w: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谐波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发改价格[2006]1979号文（GB17625.1）</w:t>
            </w: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浪涌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GB17625.5</w:t>
            </w: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87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表中所有项目的测试费均为一台/套产品、一种工作状态或测试状态、进行一次测试所需的费用。表中未列项目收费参考民标测试收费标准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87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3、非CCC测试—民标项目类测试收费标准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测试项目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收费依据</w:t>
            </w: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收费金额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（元/项目、次）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磁场辐射（9kHz～30MHz）Radiated emission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GB18387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电场辐射（9kHz～1GHz）Radiated emission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电场辐射（1GHz～18GHz）Radiated emission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电场辐射抗扰度（10kHz～1GHz）Radiated immunity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电场辐射抗扰度（1GHz～18GHz）Radiated immunity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辐射杂散功率（10kHz—1GHz）</w:t>
            </w:r>
            <w:bookmarkStart w:id="0" w:name="OLE_LINK3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Stray radiant power</w:t>
            </w:r>
            <w:bookmarkEnd w:id="0"/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辐射杂散功率（1G—18GHz）Stray radiant power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传导骚扰功率  Disturbance power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传导骚扰电压（9kHz～30MHz）  Conducted emission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每线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瞬态传导骚扰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电源谐波发射 Harmonic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电源闪烁 Flicker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静电放电  ESD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每个等级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快速瞬变脉冲群  EFT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一个等级、组合算一个状态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浪涌（冲击） Surge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一个等级、相位、组合算一个状态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传导抗扰度 Conducted immunity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1200</w:t>
            </w:r>
            <w:bookmarkEnd w:id="1"/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大电流注入 BCI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每线束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工频磁场抗扰度  P-F Magnetic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脉冲磁场抗扰度  Pulse Magnetic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阻尼振荡磁场抗扰度  Damped oscillatory waveform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振荡波抗扰度  Oscillatory waveform/Ring waveform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一个等级、相位、组合算一个状态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电压波动和电压跌落  Dips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喀呖声 Click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汽车设备抗扰度  Car immunity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每个脉冲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87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 xml:space="preserve">    表中所有项目的测试费均为一台/套产品、一种工作状态或测试状态、进行一次测试所需的费用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4、非CCC测试—车辆类产品项目测试收费标准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测试项目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收费依据</w:t>
            </w:r>
          </w:p>
        </w:tc>
        <w:tc>
          <w:tcPr>
            <w:tcW w:w="19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收费金额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（元/项目、次）</w:t>
            </w:r>
          </w:p>
        </w:tc>
        <w:tc>
          <w:tcPr>
            <w:tcW w:w="13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摩托车/电动摩托车  无线电骚扰特性（上电且发动机或驱动电机不运转）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GB14023-2011</w:t>
            </w:r>
          </w:p>
        </w:tc>
        <w:tc>
          <w:tcPr>
            <w:tcW w:w="19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3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摩托车/电动摩托车  无线电骚扰特性（发动机转速要求、驱动电机40km/h要求）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GB14023-2011</w:t>
            </w:r>
          </w:p>
        </w:tc>
        <w:tc>
          <w:tcPr>
            <w:tcW w:w="19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3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电动车辆的电磁场发射强度RE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GB18387-2008</w:t>
            </w:r>
          </w:p>
        </w:tc>
        <w:tc>
          <w:tcPr>
            <w:tcW w:w="19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3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电动车辆的电磁场发射强度CE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GB18387-2008</w:t>
            </w:r>
          </w:p>
        </w:tc>
        <w:tc>
          <w:tcPr>
            <w:tcW w:w="19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辐射抗扰度（10kHz～1GHz）Radiated immunity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3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辐射抗扰度（1GHz～18GHz）Radiated immunity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3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87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表中所有项目的测试费均为一台/套产品、一种工作状态或测试状态、进行一次测试所需的费用。表中未列项目收费参考民标测试收费标准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7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5、非CCC测试—灯具类产品项目测试收费标准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测试项目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收费依据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收费金额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（元/项目、次）</w:t>
            </w:r>
          </w:p>
        </w:tc>
        <w:tc>
          <w:tcPr>
            <w:tcW w:w="14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端子骚扰电压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发改价格[2006]1979号文（GB17743-1999）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4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辐射电磁骚扰（9kHz～30MHz）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发改价格[2006]1979号文（GB17743-1999）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4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辐射电磁骚扰（30MHz～300Hz）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GB17743-2007新增项目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4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谐波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发改价格[2006]1979号文（GB17625.1）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4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浪涌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GB17625.5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4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7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 xml:space="preserve">    表中所有项目的测试费均为一台/套产品、一种工作状态或测试状态、进行一次测试所需的费用。表中未列项目收费参考民标测试收费标准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7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6、非CCC测试—军标项目类测试收费标准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测试项目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收费依据</w:t>
            </w:r>
          </w:p>
        </w:tc>
        <w:tc>
          <w:tcPr>
            <w:tcW w:w="19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收费金额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（元/项目、次）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CE101（25Hz～10kHz）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每线（L或N）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CE102（10kHz～10MHz）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每线（L或N）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CE107 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RE101（25Hz～100kHz）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RE102（10kHz～1GHz）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RE102（1GHz～18GHz）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CS101 （25Hz～50kHz）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CS102 地线传导敏感度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CS106 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CS109 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CS112 静电放电敏感度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CS114 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CS115 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CS116 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RS101 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RS103（10kHz～1GHz）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RS103（1GHz～18GHz）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7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40" w:lineRule="atLeas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 xml:space="preserve">    表中所有项目的测试费均为一台/套产品、一种工作状态或测试状态、进行一次测试所需的费用；表中未列项目收费参考民标测试收费标准</w:t>
            </w:r>
          </w:p>
        </w:tc>
      </w:tr>
    </w:tbl>
    <w:p>
      <w:pPr/>
      <w:bookmarkStart w:id="2" w:name="_GoBack"/>
      <w:bookmarkEnd w:id="2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07F57"/>
    <w:rsid w:val="52D07F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2018-08-15T06:18:00Z</dcterms:created>
  <dc:creator>张茹</dc:creator>
  <cp:lastModifiedBy>张茹</cp:lastModifiedBy>
  <dcterms:modified xsi:type="dcterms:W3CDTF">2018-08-15T06:19:07Z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