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sz w:val="28"/>
          <w:szCs w:val="28"/>
          <w:lang w:val="en-US"/>
        </w:rPr>
      </w:pPr>
      <w:r>
        <w:rPr>
          <w:rFonts w:hint="eastAsia" w:ascii="黑体" w:hAnsi="宋体" w:eastAsia="黑体" w:cs="黑体"/>
          <w:b/>
          <w:color w:val="000000"/>
          <w:kern w:val="2"/>
          <w:sz w:val="28"/>
          <w:szCs w:val="28"/>
          <w:lang w:val="en-US" w:eastAsia="zh-CN" w:bidi="ar"/>
        </w:rPr>
        <w:t>附件5：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color w:val="000000"/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b/>
          <w:color w:val="000000"/>
          <w:kern w:val="2"/>
          <w:sz w:val="36"/>
          <w:szCs w:val="36"/>
          <w:lang w:val="en-US" w:eastAsia="zh-CN" w:bidi="ar"/>
        </w:rPr>
        <w:t>摩托车产品伊朗认证检测收费价格表</w:t>
      </w:r>
    </w:p>
    <w:tbl>
      <w:tblPr>
        <w:tblStyle w:val="3"/>
        <w:tblW w:w="921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580"/>
        <w:gridCol w:w="1850"/>
        <w:gridCol w:w="1240"/>
        <w:gridCol w:w="1447"/>
        <w:gridCol w:w="13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检测项目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依据标准</w:t>
            </w:r>
          </w:p>
        </w:tc>
        <w:tc>
          <w:tcPr>
            <w:tcW w:w="1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收费金额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8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备注（收费分担）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CNMTC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GKA（元）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工况排放性能（UDC）、燃油消耗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ISIRI NUMBER_6789、INSO 6626- 2 4th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工况排放性能（UDC+EUDC）、燃油消耗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ISIRI NUMBER_6789、INSO 6626- 2 4th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4700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EMC(化油器)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欧标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1650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EMC（电子设备、电喷系统）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欧标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8430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6480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1950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欧标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24800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4800</w:t>
            </w:r>
          </w:p>
        </w:tc>
      </w:tr>
    </w:tbl>
    <w:p>
      <w:pPr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37C8C"/>
    <w:rsid w:val="67E37C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2018-08-15T06:14:00Z</dcterms:created>
  <dc:creator>张茹</dc:creator>
  <cp:lastModifiedBy>张茹</cp:lastModifiedBy>
  <dcterms:modified xsi:type="dcterms:W3CDTF">2018-08-15T06:15:08Z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